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E60" w:rsidRPr="004C6E60" w:rsidRDefault="004C6E60">
      <w:pPr>
        <w:pStyle w:val="ConsPlusNormal"/>
        <w:jc w:val="right"/>
        <w:outlineLvl w:val="0"/>
        <w:rPr>
          <w:rFonts w:ascii="Times New Roman" w:hAnsi="Times New Roman" w:cs="Times New Roman"/>
          <w:sz w:val="28"/>
          <w:szCs w:val="28"/>
        </w:rPr>
      </w:pPr>
      <w:r w:rsidRPr="004C6E60">
        <w:rPr>
          <w:rFonts w:ascii="Times New Roman" w:hAnsi="Times New Roman" w:cs="Times New Roman"/>
          <w:sz w:val="28"/>
          <w:szCs w:val="28"/>
        </w:rPr>
        <w:t>Приложение 10.11</w:t>
      </w:r>
    </w:p>
    <w:p w:rsidR="004C6E60" w:rsidRPr="004C6E60" w:rsidRDefault="004C6E60">
      <w:pPr>
        <w:pStyle w:val="ConsPlusNormal"/>
        <w:jc w:val="right"/>
        <w:rPr>
          <w:rFonts w:ascii="Times New Roman" w:hAnsi="Times New Roman" w:cs="Times New Roman"/>
          <w:sz w:val="28"/>
          <w:szCs w:val="28"/>
        </w:rPr>
      </w:pPr>
      <w:r w:rsidRPr="004C6E60">
        <w:rPr>
          <w:rFonts w:ascii="Times New Roman" w:hAnsi="Times New Roman" w:cs="Times New Roman"/>
          <w:sz w:val="28"/>
          <w:szCs w:val="28"/>
        </w:rPr>
        <w:t>к Закону Брянской области</w:t>
      </w:r>
    </w:p>
    <w:p w:rsidR="004C6E60" w:rsidRPr="004C6E60" w:rsidRDefault="004C6E60">
      <w:pPr>
        <w:pStyle w:val="ConsPlusNormal"/>
        <w:jc w:val="right"/>
        <w:rPr>
          <w:rFonts w:ascii="Times New Roman" w:hAnsi="Times New Roman" w:cs="Times New Roman"/>
          <w:sz w:val="28"/>
          <w:szCs w:val="28"/>
        </w:rPr>
      </w:pPr>
      <w:r w:rsidRPr="004C6E60">
        <w:rPr>
          <w:rFonts w:ascii="Times New Roman" w:hAnsi="Times New Roman" w:cs="Times New Roman"/>
          <w:sz w:val="28"/>
          <w:szCs w:val="28"/>
        </w:rPr>
        <w:t>"О межбюджетных отношениях</w:t>
      </w:r>
    </w:p>
    <w:p w:rsidR="004C6E60" w:rsidRPr="004C6E60" w:rsidRDefault="004C6E60">
      <w:pPr>
        <w:pStyle w:val="ConsPlusNormal"/>
        <w:jc w:val="right"/>
        <w:rPr>
          <w:rFonts w:ascii="Times New Roman" w:hAnsi="Times New Roman" w:cs="Times New Roman"/>
          <w:sz w:val="28"/>
          <w:szCs w:val="28"/>
        </w:rPr>
      </w:pPr>
      <w:r w:rsidRPr="004C6E60">
        <w:rPr>
          <w:rFonts w:ascii="Times New Roman" w:hAnsi="Times New Roman" w:cs="Times New Roman"/>
          <w:sz w:val="28"/>
          <w:szCs w:val="28"/>
        </w:rPr>
        <w:t>в Брянской области"</w:t>
      </w:r>
    </w:p>
    <w:p w:rsidR="004C6E60" w:rsidRPr="004C6E60" w:rsidRDefault="004C6E60">
      <w:pPr>
        <w:pStyle w:val="ConsPlusNormal"/>
        <w:jc w:val="right"/>
        <w:rPr>
          <w:rFonts w:ascii="Times New Roman" w:hAnsi="Times New Roman" w:cs="Times New Roman"/>
          <w:sz w:val="28"/>
          <w:szCs w:val="28"/>
        </w:rPr>
      </w:pPr>
    </w:p>
    <w:p w:rsidR="004C6E60" w:rsidRPr="004C6E60" w:rsidRDefault="004C6E60">
      <w:pPr>
        <w:pStyle w:val="ConsPlusTitle"/>
        <w:jc w:val="center"/>
        <w:rPr>
          <w:rFonts w:ascii="Times New Roman" w:hAnsi="Times New Roman" w:cs="Times New Roman"/>
          <w:sz w:val="28"/>
          <w:szCs w:val="28"/>
        </w:rPr>
      </w:pPr>
      <w:r w:rsidRPr="004C6E60">
        <w:rPr>
          <w:rFonts w:ascii="Times New Roman" w:hAnsi="Times New Roman" w:cs="Times New Roman"/>
          <w:sz w:val="28"/>
          <w:szCs w:val="28"/>
        </w:rPr>
        <w:t>ПОРЯДОК И МЕТОДИКА</w:t>
      </w:r>
    </w:p>
    <w:p w:rsidR="004C6E60" w:rsidRPr="004C6E60" w:rsidRDefault="004C6E60">
      <w:pPr>
        <w:pStyle w:val="ConsPlusTitle"/>
        <w:jc w:val="center"/>
        <w:rPr>
          <w:rFonts w:ascii="Times New Roman" w:hAnsi="Times New Roman" w:cs="Times New Roman"/>
          <w:sz w:val="28"/>
          <w:szCs w:val="28"/>
        </w:rPr>
      </w:pPr>
      <w:r w:rsidRPr="004C6E60">
        <w:rPr>
          <w:rFonts w:ascii="Times New Roman" w:hAnsi="Times New Roman" w:cs="Times New Roman"/>
          <w:sz w:val="28"/>
          <w:szCs w:val="28"/>
        </w:rPr>
        <w:t>РАСПРЕДЕЛЕНИЯ СУБВЕНЦИЙ БЮДЖЕТАМ МУНИЦИПАЛЬНЫХ ОБРАЗОВАНИЙ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after="1"/>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gramStart"/>
      <w:r w:rsidRPr="004C6E60">
        <w:rPr>
          <w:rFonts w:ascii="Times New Roman" w:hAnsi="Times New Roman" w:cs="Times New Roman"/>
          <w:sz w:val="28"/>
          <w:szCs w:val="28"/>
        </w:rPr>
        <w:t>Субвенции распределяются бюджетам муниципальных округов, городских округов и бюджетам муниципальных районов в целях финансового обеспечения расходных обязательств поселений, муниципальных округов, городских округов,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(далее - органы местного самоуправления), на территориях которых отсутствуют структурные подразделения военных комиссариатов, а также полномочий на осуществление первичного воинского учета</w:t>
      </w:r>
      <w:proofErr w:type="gramEnd"/>
      <w:r w:rsidRPr="004C6E60">
        <w:rPr>
          <w:rFonts w:ascii="Times New Roman" w:hAnsi="Times New Roman" w:cs="Times New Roman"/>
          <w:sz w:val="28"/>
          <w:szCs w:val="28"/>
        </w:rPr>
        <w:t xml:space="preserve"> в отдельных населенных пунктах муниципальных округов, на территориях которых имеются структурные подразделения военных комиссариатов (за исключением населенных пунктов, на территориях которых указанные полномочия осуществляются структурными подразделениями военных комиссариатов).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Источником финансового обеспечения расходных обязательств является субвенция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proofErr w:type="gramStart"/>
      <w:r w:rsidRPr="004C6E60">
        <w:rPr>
          <w:rFonts w:ascii="Times New Roman" w:hAnsi="Times New Roman" w:cs="Times New Roman"/>
          <w:sz w:val="28"/>
          <w:szCs w:val="28"/>
        </w:rPr>
        <w:t>Общий объем субвенций бюджетам муниципальных округов,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(далее - субвенции) соответствует объему межбюджетных трансфертов, предусмотренных федеральным законом о федеральном бюджете на соответствующий финансовый год и плановый период для Брянской области.</w:t>
      </w:r>
      <w:proofErr w:type="gramEnd"/>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1. Порядок расчета субвенций бюджетам муниципальных районов для предоставления субвенций бюджетам поселений.</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lastRenderedPageBreak/>
        <w:t>Объем субвенции бюджету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 для предоставления субвенций бюджетам поселений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noProof/>
          <w:position w:val="-11"/>
          <w:sz w:val="28"/>
          <w:szCs w:val="28"/>
        </w:rPr>
        <w:drawing>
          <wp:inline distT="0" distB="0" distL="0" distR="0" wp14:anchorId="7F972C47" wp14:editId="658AA337">
            <wp:extent cx="1438275" cy="2762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8275" cy="276225"/>
                    </a:xfrm>
                    <a:prstGeom prst="rect">
                      <a:avLst/>
                    </a:prstGeom>
                    <a:noFill/>
                    <a:ln>
                      <a:noFill/>
                    </a:ln>
                  </pic:spPr>
                </pic:pic>
              </a:graphicData>
            </a:graphic>
          </wp:inline>
        </w:drawing>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VMP</w:t>
      </w:r>
      <w:r w:rsidRPr="004C6E60">
        <w:rPr>
          <w:rFonts w:ascii="Times New Roman" w:hAnsi="Times New Roman" w:cs="Times New Roman"/>
          <w:sz w:val="28"/>
          <w:szCs w:val="28"/>
          <w:vertAlign w:val="subscript"/>
        </w:rPr>
        <w:t>i</w:t>
      </w:r>
      <w:proofErr w:type="spellEnd"/>
      <w:r w:rsidRPr="004C6E60">
        <w:rPr>
          <w:rFonts w:ascii="Times New Roman" w:hAnsi="Times New Roman" w:cs="Times New Roman"/>
          <w:sz w:val="28"/>
          <w:szCs w:val="28"/>
        </w:rPr>
        <w:t xml:space="preserve"> - объем субвенции бюджету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 для предоставления субвенций бюджетам поселений;</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входящего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t - число поселений, входящих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Vф</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xml:space="preserve"> x Т) x </w:t>
      </w: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входящего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ф</w:t>
      </w:r>
      <w:proofErr w:type="spellEnd"/>
      <w:r w:rsidRPr="004C6E60">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количество освобожденных военно-учетных работников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Коэффициент рабочего времени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sz w:val="28"/>
          <w:szCs w:val="28"/>
        </w:rPr>
        <w:t xml:space="preserve">Т = </w:t>
      </w: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tосв</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время, необходимое одному работнику для осуществления </w:t>
      </w:r>
      <w:r w:rsidRPr="004C6E60">
        <w:rPr>
          <w:rFonts w:ascii="Times New Roman" w:hAnsi="Times New Roman" w:cs="Times New Roman"/>
          <w:sz w:val="28"/>
          <w:szCs w:val="28"/>
        </w:rPr>
        <w:lastRenderedPageBreak/>
        <w:t>работы по первичному воинскому учету в органе местного самоуправления по совместительству (не более 792 часов в год);</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4C6E60" w:rsidRPr="004C6E60" w:rsidRDefault="004C6E60">
      <w:pPr>
        <w:pStyle w:val="ConsPlusNormal"/>
        <w:spacing w:before="200"/>
        <w:ind w:firstLine="540"/>
        <w:jc w:val="both"/>
        <w:rPr>
          <w:rFonts w:ascii="Times New Roman" w:hAnsi="Times New Roman" w:cs="Times New Roman"/>
          <w:sz w:val="28"/>
          <w:szCs w:val="28"/>
        </w:rPr>
      </w:pPr>
      <w:proofErr w:type="gramStart"/>
      <w:r w:rsidRPr="004C6E60">
        <w:rPr>
          <w:rFonts w:ascii="Times New Roman" w:hAnsi="Times New Roman" w:cs="Times New Roman"/>
          <w:sz w:val="28"/>
          <w:szCs w:val="28"/>
        </w:rPr>
        <w:t>Количество освобожденных военно-учетных работников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и работников, осуществляющих работу по первичному воинскому учету в органе местного самоуправления по совместительству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определяется на основании сведений, поступивших от органов местного самоуправления муниципальных образований Брянской области и военного комиссариата Брянской области, исходя из норм определения числа работников, осуществляющих воинский учет в органах местного самоуправления, установленных Положением о воинском учете, утвержденным постановлением Правительства Российской</w:t>
      </w:r>
      <w:proofErr w:type="gramEnd"/>
      <w:r w:rsidRPr="004C6E60">
        <w:rPr>
          <w:rFonts w:ascii="Times New Roman" w:hAnsi="Times New Roman" w:cs="Times New Roman"/>
          <w:sz w:val="28"/>
          <w:szCs w:val="28"/>
        </w:rPr>
        <w:t xml:space="preserve"> Федерации от 27 ноября 2006 года N 719 "Об утверждении Положения о воинском учете".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k-м поселении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освобожденных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работниками по совместительству количество военно-учетных работников в k-м поселении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x</w:t>
      </w:r>
      <w:proofErr w:type="gramStart"/>
      <w:r w:rsidRPr="004C6E60">
        <w:rPr>
          <w:rFonts w:ascii="Times New Roman" w:hAnsi="Times New Roman" w:cs="Times New Roman"/>
          <w:sz w:val="28"/>
          <w:szCs w:val="28"/>
        </w:rPr>
        <w:t xml:space="preserve"> Т</w:t>
      </w:r>
      <w:proofErr w:type="gram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работников, осуществляющих работу по первичному воинскому учету в k-м поселении по совместительству;</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3. Порядок расчета субвенций, предоставляемых бюджетам муниципальных округов,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Объем субвенции бюджету j-</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округа, городского округа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МОГО</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Vф</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xml:space="preserve"> x Т) x </w:t>
      </w: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МОГО</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объем субвенции бюджету j-</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округа, городского округа;</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ф</w:t>
      </w:r>
      <w:proofErr w:type="spellEnd"/>
      <w:r w:rsidRPr="004C6E60">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количество освобожденных военно-учетных работников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военно-учетных работников в j-м муниципальном округе, городском округе.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Коэффициент рабочего времени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sz w:val="28"/>
          <w:szCs w:val="28"/>
        </w:rPr>
        <w:t xml:space="preserve">Т = </w:t>
      </w: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tосв</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j-м муниципальном округе, городском округе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Nj</w:t>
      </w:r>
      <w:proofErr w:type="spellEnd"/>
      <w:r w:rsidRPr="004C6E60">
        <w:rPr>
          <w:rFonts w:ascii="Times New Roman" w:hAnsi="Times New Roman" w:cs="Times New Roman"/>
          <w:sz w:val="28"/>
          <w:szCs w:val="28"/>
        </w:rPr>
        <w:t xml:space="preserve"> = </w:t>
      </w: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освобожденных военно-учетных работников в j-м муниципальном округе, городском округе.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работниками по совместительству количество военно-учетных работников в j-м муниципальном округе, городском округе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x</w:t>
      </w:r>
      <w:proofErr w:type="gramStart"/>
      <w:r w:rsidRPr="004C6E60">
        <w:rPr>
          <w:rFonts w:ascii="Times New Roman" w:hAnsi="Times New Roman" w:cs="Times New Roman"/>
          <w:sz w:val="28"/>
          <w:szCs w:val="28"/>
        </w:rPr>
        <w:t xml:space="preserve"> Т</w:t>
      </w:r>
      <w:proofErr w:type="gram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bookmarkStart w:id="0" w:name="_GoBack"/>
      <w:bookmarkEnd w:id="0"/>
      <w:proofErr w:type="gramEnd"/>
      <w:r w:rsidRPr="004C6E60">
        <w:rPr>
          <w:rFonts w:ascii="Times New Roman" w:hAnsi="Times New Roman" w:cs="Times New Roman"/>
          <w:sz w:val="28"/>
          <w:szCs w:val="28"/>
        </w:rPr>
        <w:t>совм</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работников, осуществляющих работу по </w:t>
      </w:r>
      <w:r w:rsidRPr="004C6E60">
        <w:rPr>
          <w:rFonts w:ascii="Times New Roman" w:hAnsi="Times New Roman" w:cs="Times New Roman"/>
          <w:sz w:val="28"/>
          <w:szCs w:val="28"/>
        </w:rPr>
        <w:lastRenderedPageBreak/>
        <w:t>первичному воинскому учету в j-м муниципальном округе, городском округе по совместительству.</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Субвенция носит целевой характер.</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4C6E60" w:rsidRPr="004C6E60" w:rsidRDefault="004C6E60">
      <w:pPr>
        <w:pStyle w:val="ConsPlusNormal"/>
        <w:ind w:firstLine="540"/>
        <w:jc w:val="both"/>
        <w:rPr>
          <w:rFonts w:ascii="Times New Roman" w:hAnsi="Times New Roman" w:cs="Times New Roman"/>
          <w:sz w:val="28"/>
          <w:szCs w:val="28"/>
        </w:rPr>
      </w:pPr>
    </w:p>
    <w:sectPr w:rsidR="004C6E60" w:rsidRPr="004C6E60" w:rsidSect="008467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E60"/>
    <w:rsid w:val="004C6E60"/>
    <w:rsid w:val="00CE1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E60"/>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C6E60"/>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4C6E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6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E60"/>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C6E60"/>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4C6E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6E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1154</Words>
  <Characters>6582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Свиридова</cp:lastModifiedBy>
  <cp:revision>1</cp:revision>
  <dcterms:created xsi:type="dcterms:W3CDTF">2022-10-10T06:58:00Z</dcterms:created>
  <dcterms:modified xsi:type="dcterms:W3CDTF">2022-10-10T07:01:00Z</dcterms:modified>
</cp:coreProperties>
</file>